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7" w:rsidRDefault="00E04739" w:rsidP="008652E7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54</w:t>
      </w:r>
    </w:p>
    <w:p w:rsidR="008652E7" w:rsidRDefault="008652E7" w:rsidP="008652E7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заведующего МБДОУ «Детский сад №17 «Журавушка » ст. Лысогорской»</w:t>
      </w:r>
    </w:p>
    <w:p w:rsidR="008652E7" w:rsidRDefault="008652E7" w:rsidP="008652E7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15 от 09.01.2018 г.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8652E7" w:rsidRDefault="008652E7" w:rsidP="008652E7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 деятельности комиссии по проведению специальной оценки условий труда в </w:t>
      </w:r>
      <w:r>
        <w:rPr>
          <w:b/>
          <w:sz w:val="28"/>
          <w:szCs w:val="28"/>
        </w:rPr>
        <w:t xml:space="preserve">МБДОУ </w:t>
      </w:r>
      <w:r w:rsidRPr="006B137F">
        <w:rPr>
          <w:b/>
          <w:sz w:val="28"/>
          <w:szCs w:val="28"/>
        </w:rPr>
        <w:t>«Детский сад №</w:t>
      </w:r>
      <w:r>
        <w:rPr>
          <w:b/>
          <w:sz w:val="28"/>
          <w:szCs w:val="28"/>
        </w:rPr>
        <w:t xml:space="preserve"> 17 «Журавушка</w:t>
      </w:r>
      <w:r w:rsidRPr="006B13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ст. Лысогорской»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center"/>
        <w:rPr>
          <w:rFonts w:ascii="Comic Sans MS" w:hAnsi="Comic Sans MS"/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регламентирует деятельность комиссии по проведению специальной оценки условий труда в муниципальном бюджетном дошкольном образовательном учреждении «Детский сад </w:t>
      </w:r>
      <w:r w:rsidRPr="00742DE5">
        <w:rPr>
          <w:bCs/>
          <w:sz w:val="28"/>
        </w:rPr>
        <w:t xml:space="preserve">№17 «Журавушка» </w:t>
      </w:r>
      <w:r>
        <w:rPr>
          <w:color w:val="000000"/>
          <w:sz w:val="28"/>
          <w:szCs w:val="28"/>
        </w:rPr>
        <w:t xml:space="preserve"> станицы</w:t>
      </w:r>
      <w:r w:rsidRPr="008652E7">
        <w:rPr>
          <w:bCs/>
          <w:sz w:val="28"/>
        </w:rPr>
        <w:t xml:space="preserve"> </w:t>
      </w:r>
      <w:r w:rsidRPr="00742DE5">
        <w:rPr>
          <w:bCs/>
          <w:sz w:val="28"/>
        </w:rPr>
        <w:t>Лысогорской</w:t>
      </w:r>
      <w:r>
        <w:rPr>
          <w:color w:val="000000"/>
          <w:sz w:val="28"/>
          <w:szCs w:val="28"/>
        </w:rPr>
        <w:t>» (далее соответственно комиссия, учреждение).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Комиссия действует в соответствии с  ФЗ № 426 от 28.12.2013 г. «О специальной оценке условий труда»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color w:val="000000"/>
          <w:sz w:val="28"/>
          <w:szCs w:val="28"/>
        </w:rPr>
      </w:pPr>
    </w:p>
    <w:p w:rsidR="008652E7" w:rsidRPr="007978C9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center"/>
        <w:rPr>
          <w:rFonts w:ascii="Comic Sans MS" w:hAnsi="Comic Sans MS"/>
          <w:b/>
          <w:color w:val="000000"/>
          <w:sz w:val="12"/>
          <w:szCs w:val="12"/>
        </w:rPr>
      </w:pPr>
      <w:r w:rsidRPr="007978C9">
        <w:rPr>
          <w:b/>
          <w:color w:val="000000"/>
          <w:sz w:val="28"/>
          <w:szCs w:val="28"/>
        </w:rPr>
        <w:t>2. Функции комиссии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 Комиссия осуществляет следующие функции: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2.1) готовит и утверждает перечень рабочих мест, на которых будет проводиться специальная оценка условий труда, с указанием аналогичных рабочих мест;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2.2) выбирает организацию, соответствующую требованиям статьи 19 Федерального закона «О специальной оценке условий труда»;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2.3) готовит проект гражданско-правового договора, указанного в части 2 статьи 8 Федерального закона «О специальной оценке условий труда», для подписания;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2.4) представляет заведующему учреждением проект графика проведения специальной оценки условий труда для утверждения;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2.5) обеспечивает доступ экспертов организации, проводящей специальную оценку условий труда, к рабочим местам;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2.6) утверждает результаты идентификации потенциально вредных и (или) опасных производственных факторов, осуществленной экспертом организации, проводящей специальную оценку условий труда;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2.7) в случае, если вредные и (или) опасные производственные факторы на рабочем месте не идентифицированы, осуществляет признание условий труда на данном рабочем месте </w:t>
      </w:r>
      <w:proofErr w:type="gramStart"/>
      <w:r>
        <w:rPr>
          <w:color w:val="000000"/>
          <w:sz w:val="28"/>
          <w:szCs w:val="28"/>
        </w:rPr>
        <w:t>допустимыми</w:t>
      </w:r>
      <w:proofErr w:type="gramEnd"/>
      <w:r>
        <w:rPr>
          <w:color w:val="000000"/>
          <w:sz w:val="28"/>
          <w:szCs w:val="28"/>
        </w:rPr>
        <w:t>;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2.8) в случае, если вредные и (или) опасные производственные факторы на рабочем месте идентифицированы, принимает решение о проведении исследований (испытаний) и измерений данных вредных и (или) опасных производственных факторов в порядке, установленном статьей 12 Федерального закона «О специальной оценке условий труда»;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lastRenderedPageBreak/>
        <w:t>2.9) формирует перечень вредных и (или) опасных производственных факторов, подлежащих исследованиям (испытаниям) и измерениям;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2.10) рассматривает отчет о проведении специальной оценки условий труда, который затем подписывается всеми членами комиссии и утверждается председателем комиссии.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color w:val="000000"/>
          <w:sz w:val="28"/>
          <w:szCs w:val="28"/>
        </w:rPr>
      </w:pPr>
    </w:p>
    <w:p w:rsidR="008652E7" w:rsidRPr="00730C5D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center"/>
        <w:rPr>
          <w:rFonts w:ascii="Comic Sans MS" w:hAnsi="Comic Sans MS"/>
          <w:b/>
          <w:color w:val="000000"/>
          <w:sz w:val="12"/>
          <w:szCs w:val="12"/>
        </w:rPr>
      </w:pPr>
      <w:r w:rsidRPr="00730C5D">
        <w:rPr>
          <w:b/>
          <w:color w:val="000000"/>
          <w:sz w:val="28"/>
          <w:szCs w:val="28"/>
        </w:rPr>
        <w:t>3. Регламент работы комиссии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3.1. Дата, время и место проведения очередного заседания комиссии определяются председателем (заместителем председателя). По его решению на заседании комиссии могут присутствовать заинтересованные лица.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3.2. Секретарь комиссии заблаговременно, но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три рабочих дня до дня проведения заседания комиссии, в письменной форме информирует членов комиссии о дате, времени и месте проведения заседания комиссии.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3.3. Заседание комиссии проводит председатель комиссии, а при его отсутствии – заместитель председателя комиссии.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3.4. Решения комиссии принимаются в порядке, установленном статьей 181.2. Гражданского кодекса Российской Федерации. Указанные решения принимаются открытым голосованием, если законодательством не установлено иное.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3.5.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отчету о проведении специальной оценки условий труда.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</w:p>
    <w:p w:rsidR="008652E7" w:rsidRDefault="008652E7" w:rsidP="008652E7">
      <w:pPr>
        <w:pStyle w:val="a3"/>
        <w:shd w:val="clear" w:color="auto" w:fill="FFFFFF"/>
        <w:spacing w:before="18" w:beforeAutospacing="0" w:after="0" w:afterAutospacing="0" w:line="183" w:lineRule="atLeast"/>
        <w:ind w:firstLine="709"/>
        <w:jc w:val="both"/>
        <w:rPr>
          <w:rFonts w:ascii="Comic Sans MS" w:hAnsi="Comic Sans MS"/>
          <w:color w:val="000000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8652E7" w:rsidTr="00D532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52E7" w:rsidRDefault="008652E7" w:rsidP="00D53211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Принято на заседании</w:t>
            </w:r>
          </w:p>
          <w:p w:rsidR="008652E7" w:rsidRDefault="008652E7" w:rsidP="00D53211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Управляющего совета</w:t>
            </w:r>
          </w:p>
          <w:p w:rsidR="008652E7" w:rsidRDefault="008652E7" w:rsidP="00D53211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6B76">
              <w:rPr>
                <w:rStyle w:val="FontStyle23"/>
                <w:i/>
              </w:rPr>
              <w:t>Протокол</w:t>
            </w:r>
            <w:r>
              <w:rPr>
                <w:rStyle w:val="FontStyle23"/>
                <w:i/>
              </w:rPr>
              <w:t xml:space="preserve"> № 2 от 27.12.2017 г.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652E7" w:rsidRDefault="008652E7" w:rsidP="00D53211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 xml:space="preserve">Рассмотрено на </w:t>
            </w:r>
            <w:r>
              <w:rPr>
                <w:rStyle w:val="FontStyle23"/>
                <w:i/>
              </w:rPr>
              <w:t xml:space="preserve">общем собрании работников МБДОУ «Детский сад № 17 «Журавушка» </w:t>
            </w:r>
          </w:p>
          <w:p w:rsidR="008652E7" w:rsidRDefault="008652E7" w:rsidP="00D53211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ст. Лысогорской»</w:t>
            </w:r>
          </w:p>
          <w:p w:rsidR="008652E7" w:rsidRDefault="008652E7" w:rsidP="00D53211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FontStyle23"/>
                <w:i/>
              </w:rPr>
              <w:t>П</w:t>
            </w:r>
            <w:r w:rsidRPr="00396B76">
              <w:rPr>
                <w:rStyle w:val="FontStyle23"/>
                <w:i/>
              </w:rPr>
              <w:t>р</w:t>
            </w:r>
            <w:r>
              <w:rPr>
                <w:rStyle w:val="FontStyle23"/>
                <w:i/>
              </w:rPr>
              <w:t>отокол № 2 от 25.12.2017 г.</w:t>
            </w:r>
          </w:p>
        </w:tc>
      </w:tr>
    </w:tbl>
    <w:p w:rsidR="00120021" w:rsidRDefault="00120021"/>
    <w:sectPr w:rsidR="00120021" w:rsidSect="0067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652E7"/>
    <w:rsid w:val="00120021"/>
    <w:rsid w:val="006710F1"/>
    <w:rsid w:val="008652E7"/>
    <w:rsid w:val="00E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52E7"/>
  </w:style>
  <w:style w:type="paragraph" w:customStyle="1" w:styleId="p8">
    <w:name w:val="p8"/>
    <w:basedOn w:val="a"/>
    <w:rsid w:val="008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8652E7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65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2019-04-03T22:28:00Z</dcterms:created>
  <dcterms:modified xsi:type="dcterms:W3CDTF">2019-04-03T22:33:00Z</dcterms:modified>
</cp:coreProperties>
</file>